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9511" w14:textId="77777777" w:rsidR="00D34FB7" w:rsidRPr="00B66314" w:rsidRDefault="002B1397">
      <w:pPr>
        <w:jc w:val="center"/>
        <w:rPr>
          <w:rFonts w:ascii="Cambria" w:hAnsi="Cambria"/>
          <w:b/>
          <w:bCs/>
          <w:sz w:val="20"/>
          <w:szCs w:val="20"/>
        </w:rPr>
      </w:pPr>
      <w:r w:rsidRPr="00B66314">
        <w:rPr>
          <w:rFonts w:ascii="Cambria" w:hAnsi="Cambria"/>
          <w:b/>
          <w:bCs/>
          <w:sz w:val="20"/>
          <w:szCs w:val="20"/>
        </w:rPr>
        <w:t>FIŞA DISCIPLINEI</w:t>
      </w:r>
    </w:p>
    <w:p w14:paraId="6C78843D" w14:textId="77777777" w:rsidR="00D34FB7" w:rsidRPr="00B66314" w:rsidRDefault="002B1397">
      <w:pPr>
        <w:jc w:val="center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i/>
          <w:iCs/>
          <w:sz w:val="20"/>
          <w:szCs w:val="20"/>
        </w:rPr>
        <w:t>Analiza procesului scenic</w:t>
      </w:r>
    </w:p>
    <w:p w14:paraId="66761AE8" w14:textId="77777777" w:rsidR="00D34FB7" w:rsidRPr="00B66314" w:rsidRDefault="002B1397">
      <w:pPr>
        <w:jc w:val="center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sz w:val="20"/>
          <w:szCs w:val="20"/>
        </w:rPr>
        <w:t>Anul universitar 2025-2026</w:t>
      </w:r>
    </w:p>
    <w:p w14:paraId="5BF33522" w14:textId="77777777" w:rsidR="00D34FB7" w:rsidRPr="00B66314" w:rsidRDefault="00D34FB7">
      <w:pPr>
        <w:rPr>
          <w:rFonts w:ascii="Cambria" w:hAnsi="Cambria"/>
          <w:color w:val="FF0000"/>
          <w:sz w:val="20"/>
          <w:szCs w:val="20"/>
        </w:rPr>
      </w:pPr>
    </w:p>
    <w:p w14:paraId="1C4A470D" w14:textId="77777777" w:rsidR="00D34FB7" w:rsidRPr="00B66314" w:rsidRDefault="002B139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403"/>
        <w:gridCol w:w="7088"/>
      </w:tblGrid>
      <w:tr w:rsidR="00D34FB7" w:rsidRPr="00B66314" w14:paraId="4300894A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46E33" w14:textId="77777777" w:rsidR="00D34FB7" w:rsidRPr="00B66314" w:rsidRDefault="002B139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48860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34FB7" w:rsidRPr="00B66314" w14:paraId="4599C0F6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C17D" w14:textId="77777777" w:rsidR="00D34FB7" w:rsidRPr="00B66314" w:rsidRDefault="002B139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9793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D34FB7" w:rsidRPr="00B66314" w14:paraId="2C201596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C800C" w14:textId="77777777" w:rsidR="00D34FB7" w:rsidRPr="00B66314" w:rsidRDefault="002B139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2EAA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D34FB7" w:rsidRPr="00B66314" w14:paraId="5F1A1408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EF8F" w14:textId="77777777" w:rsidR="00D34FB7" w:rsidRPr="00B66314" w:rsidRDefault="002B139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B66314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3983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D34FB7" w:rsidRPr="00B66314" w14:paraId="583560E6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4EA7" w14:textId="77777777" w:rsidR="00D34FB7" w:rsidRPr="00B66314" w:rsidRDefault="002B139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B66314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04AE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D34FB7" w:rsidRPr="00B66314" w14:paraId="5628A873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41A8" w14:textId="77777777" w:rsidR="00D34FB7" w:rsidRPr="00B66314" w:rsidRDefault="002B139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854D" w14:textId="77777777" w:rsidR="00D34FB7" w:rsidRPr="00B66314" w:rsidRDefault="002B139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D34FB7" w:rsidRPr="00B66314" w14:paraId="797B9234" w14:textId="77777777">
        <w:trPr>
          <w:trHeight w:val="28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1692" w14:textId="77777777" w:rsidR="00D34FB7" w:rsidRPr="00B66314" w:rsidRDefault="002B139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D439" w14:textId="77777777" w:rsidR="00D34FB7" w:rsidRPr="00B66314" w:rsidRDefault="002B139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66314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14A4CCB4" w14:textId="77777777" w:rsidR="00D34FB7" w:rsidRPr="00B66314" w:rsidRDefault="00D34FB7">
      <w:pPr>
        <w:spacing w:after="0"/>
        <w:rPr>
          <w:rFonts w:ascii="Cambria" w:hAnsi="Cambria"/>
          <w:b/>
          <w:sz w:val="20"/>
          <w:szCs w:val="20"/>
        </w:rPr>
      </w:pPr>
    </w:p>
    <w:p w14:paraId="114DD9F4" w14:textId="77777777" w:rsidR="00D34FB7" w:rsidRPr="00B66314" w:rsidRDefault="002B139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10514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68"/>
        <w:gridCol w:w="567"/>
        <w:gridCol w:w="141"/>
        <w:gridCol w:w="850"/>
        <w:gridCol w:w="425"/>
        <w:gridCol w:w="565"/>
        <w:gridCol w:w="1703"/>
        <w:gridCol w:w="565"/>
        <w:gridCol w:w="570"/>
        <w:gridCol w:w="1701"/>
        <w:gridCol w:w="1559"/>
      </w:tblGrid>
      <w:tr w:rsidR="00D34FB7" w:rsidRPr="00B66314" w14:paraId="501FF316" w14:textId="77777777">
        <w:trPr>
          <w:trHeight w:val="284"/>
        </w:trPr>
        <w:tc>
          <w:tcPr>
            <w:tcW w:w="2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F20D5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B7840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Analiza procesului scenic (1)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063E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4DF1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1813</w:t>
            </w:r>
          </w:p>
        </w:tc>
      </w:tr>
      <w:tr w:rsidR="00D34FB7" w:rsidRPr="00B66314" w14:paraId="23C254EE" w14:textId="77777777">
        <w:trPr>
          <w:trHeight w:val="284"/>
        </w:trPr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7957" w14:textId="77777777" w:rsidR="00D34FB7" w:rsidRPr="00B66314" w:rsidRDefault="002B139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0375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D34FB7" w:rsidRPr="00B66314" w14:paraId="586E17D9" w14:textId="77777777">
        <w:trPr>
          <w:trHeight w:val="284"/>
        </w:trPr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F57E" w14:textId="77777777" w:rsidR="00D34FB7" w:rsidRPr="00B66314" w:rsidRDefault="002B139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C41A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D34FB7" w:rsidRPr="00B66314" w14:paraId="5BE6E9A5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CA15" w14:textId="77777777" w:rsidR="00D34FB7" w:rsidRPr="00B66314" w:rsidRDefault="002B139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50D6" w14:textId="77777777" w:rsidR="00D34FB7" w:rsidRPr="00B66314" w:rsidRDefault="002B139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7E6FA" w14:textId="77777777" w:rsidR="00D34FB7" w:rsidRPr="00B66314" w:rsidRDefault="002B1397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4D85E" w14:textId="77777777" w:rsidR="00D34FB7" w:rsidRPr="00B66314" w:rsidRDefault="002B139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D55EE" w14:textId="77777777" w:rsidR="00D34FB7" w:rsidRPr="00B66314" w:rsidRDefault="002B1397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54B665C0" w14:textId="77777777" w:rsidR="00D34FB7" w:rsidRPr="00B66314" w:rsidRDefault="002B1397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4BDE" w14:textId="77777777" w:rsidR="00D34FB7" w:rsidRPr="00B66314" w:rsidRDefault="002B139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6AAD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3F66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Ob</w:t>
            </w:r>
            <w:proofErr w:type="spellEnd"/>
          </w:p>
        </w:tc>
      </w:tr>
    </w:tbl>
    <w:p w14:paraId="449E449F" w14:textId="77777777" w:rsidR="00D34FB7" w:rsidRPr="00B66314" w:rsidRDefault="00D34FB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06BB4DE6" w14:textId="77777777" w:rsidR="00D34FB7" w:rsidRPr="00B66314" w:rsidRDefault="002B1397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B6631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B66314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W w:w="10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975"/>
        <w:gridCol w:w="1020"/>
        <w:gridCol w:w="1860"/>
        <w:gridCol w:w="555"/>
        <w:gridCol w:w="15"/>
        <w:gridCol w:w="2385"/>
        <w:gridCol w:w="735"/>
      </w:tblGrid>
      <w:tr w:rsidR="00D34FB7" w:rsidRPr="00B66314" w14:paraId="179F5E78" w14:textId="77777777">
        <w:trPr>
          <w:trHeight w:val="28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824A1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178A" w14:textId="77777777" w:rsidR="00D34FB7" w:rsidRPr="00B66314" w:rsidRDefault="002B139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0E48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6B175" w14:textId="77777777" w:rsidR="00D34FB7" w:rsidRPr="00B66314" w:rsidRDefault="00D34FB7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8C0D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B18D" w14:textId="77777777" w:rsidR="00D34FB7" w:rsidRPr="00B66314" w:rsidRDefault="002B139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2LP</w:t>
            </w:r>
          </w:p>
        </w:tc>
      </w:tr>
      <w:tr w:rsidR="00D34FB7" w:rsidRPr="00B66314" w14:paraId="2AB67F09" w14:textId="77777777">
        <w:trPr>
          <w:trHeight w:val="28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D8F7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5E7C" w14:textId="77777777" w:rsidR="00D34FB7" w:rsidRPr="00B66314" w:rsidRDefault="002B1397">
            <w:pPr>
              <w:suppressAutoHyphens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4A453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B66314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0BF7F" w14:textId="77777777" w:rsidR="00D34FB7" w:rsidRPr="00B66314" w:rsidRDefault="00D34FB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F3F94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05CD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28</w:t>
            </w:r>
          </w:p>
        </w:tc>
      </w:tr>
      <w:tr w:rsidR="00D34FB7" w:rsidRPr="00B66314" w14:paraId="088F9731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55E2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FA23C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D34FB7" w:rsidRPr="00B66314" w14:paraId="44E17435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D98B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și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5973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D34FB7" w:rsidRPr="00B66314" w14:paraId="3841DAA4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3F085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DAF0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</w:tr>
      <w:tr w:rsidR="00D34FB7" w:rsidRPr="00B66314" w14:paraId="62ECE572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9AEC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254D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</w:tr>
      <w:tr w:rsidR="00D34FB7" w:rsidRPr="00B66314" w14:paraId="3CF3DA91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249A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E7C9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D34FB7" w:rsidRPr="00B66314" w14:paraId="1651B5D5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D0A1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Examinări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4962B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D34FB7" w:rsidRPr="00B66314" w14:paraId="5F5245C7" w14:textId="77777777">
        <w:trPr>
          <w:trHeight w:val="284"/>
        </w:trPr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676C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1792A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D34FB7" w:rsidRPr="00B66314" w14:paraId="651DC03B" w14:textId="77777777">
        <w:trPr>
          <w:trHeight w:val="284"/>
        </w:trPr>
        <w:tc>
          <w:tcPr>
            <w:tcW w:w="7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D781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6580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75</w:t>
            </w:r>
          </w:p>
        </w:tc>
      </w:tr>
      <w:tr w:rsidR="00D34FB7" w:rsidRPr="00B66314" w14:paraId="0EAFA4F5" w14:textId="77777777">
        <w:trPr>
          <w:trHeight w:val="284"/>
        </w:trPr>
        <w:tc>
          <w:tcPr>
            <w:tcW w:w="7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48461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75B20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47</w:t>
            </w:r>
          </w:p>
        </w:tc>
      </w:tr>
      <w:tr w:rsidR="00D34FB7" w:rsidRPr="00B66314" w14:paraId="0BF8DFF5" w14:textId="77777777">
        <w:trPr>
          <w:trHeight w:val="284"/>
        </w:trPr>
        <w:tc>
          <w:tcPr>
            <w:tcW w:w="7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805AD" w14:textId="77777777" w:rsidR="00D34FB7" w:rsidRPr="00B66314" w:rsidRDefault="002B1397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79F0" w14:textId="77777777" w:rsidR="00D34FB7" w:rsidRPr="00B66314" w:rsidRDefault="002B139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</w:tbl>
    <w:p w14:paraId="65B45F77" w14:textId="77777777" w:rsidR="00D34FB7" w:rsidRPr="00B66314" w:rsidRDefault="00D34FB7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3BF518A" w14:textId="77777777" w:rsidR="00D34FB7" w:rsidRPr="00B66314" w:rsidRDefault="002B139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B6631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B66314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4"/>
        <w:gridCol w:w="8647"/>
      </w:tblGrid>
      <w:tr w:rsidR="00D34FB7" w:rsidRPr="00B66314" w14:paraId="5E10DB30" w14:textId="77777777">
        <w:trPr>
          <w:trHeight w:val="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7F7E4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DE115" w14:textId="77777777" w:rsidR="00D34FB7" w:rsidRPr="00B66314" w:rsidRDefault="00D34FB7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D34FB7" w:rsidRPr="00B66314" w14:paraId="7EDF1D13" w14:textId="77777777">
        <w:trPr>
          <w:trHeight w:val="28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A43E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B644" w14:textId="77777777" w:rsidR="00D34FB7" w:rsidRPr="00B66314" w:rsidRDefault="00D34FB7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506B61F4" w14:textId="77777777" w:rsidR="00D34FB7" w:rsidRPr="00B66314" w:rsidRDefault="00D34FB7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4299B7D0" w14:textId="77777777" w:rsidR="00D34FB7" w:rsidRPr="00B66314" w:rsidRDefault="002B139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B66314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B66314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B66314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4"/>
        <w:gridCol w:w="6045"/>
      </w:tblGrid>
      <w:tr w:rsidR="00D34FB7" w:rsidRPr="00B66314" w14:paraId="4B62E535" w14:textId="77777777">
        <w:trPr>
          <w:trHeight w:val="28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8F2A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079D" w14:textId="77777777" w:rsidR="00D34FB7" w:rsidRPr="00B66314" w:rsidRDefault="00D34FB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</w:p>
        </w:tc>
      </w:tr>
      <w:tr w:rsidR="00D34FB7" w:rsidRPr="00B66314" w14:paraId="5B7AF4ED" w14:textId="77777777">
        <w:trPr>
          <w:trHeight w:val="28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ED8F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6631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4F7C" w14:textId="77777777" w:rsidR="00D34FB7" w:rsidRPr="00B66314" w:rsidRDefault="002B1397">
            <w:pPr>
              <w:widowControl w:val="0"/>
              <w:tabs>
                <w:tab w:val="left" w:pos="641"/>
              </w:tabs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Laboratorul se va desfășura într-o sală dotată cu sistem audio și ecleraj. Prezența este obligatorie în proporție de 100% (conform normelor UBB).  Realizarea temelor pe parcursul semestrului este obligatorie în proporție de 100 %. </w:t>
            </w:r>
          </w:p>
        </w:tc>
      </w:tr>
    </w:tbl>
    <w:p w14:paraId="171320BC" w14:textId="77777777" w:rsidR="00D34FB7" w:rsidRPr="00B66314" w:rsidRDefault="00D34FB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53DB90B5" w14:textId="77777777" w:rsidR="00D34FB7" w:rsidRPr="00B66314" w:rsidRDefault="002B139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0"/>
        <w:gridCol w:w="9641"/>
      </w:tblGrid>
      <w:tr w:rsidR="00D34FB7" w:rsidRPr="00B66314" w14:paraId="4A0A5E76" w14:textId="77777777">
        <w:trPr>
          <w:cantSplit/>
          <w:trHeight w:hRule="exact" w:val="26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94B4360" w14:textId="77777777" w:rsidR="00D34FB7" w:rsidRPr="00B66314" w:rsidRDefault="002B139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488A0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moduri concrete de analiză scenică prin construirea și deconstruirea teoretică şi practică a </w:t>
            </w:r>
            <w:r w:rsidRPr="00B66314">
              <w:rPr>
                <w:rFonts w:ascii="Cambria" w:hAnsi="Cambria" w:cs="Arial"/>
                <w:sz w:val="20"/>
                <w:szCs w:val="20"/>
              </w:rPr>
              <w:t>relațiilor scenice: vorbire scenică, mișcare scenică, costum scenic, spațialitate scenică, obiect scenic, auralitate scenică, narativitate scenică și metanarativitate teatrală.</w:t>
            </w:r>
          </w:p>
          <w:p w14:paraId="76DA384A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Studentul cunoaște noțiuni de estetică vizuală în relație cu dimensiunea narativității scenice.</w:t>
            </w:r>
          </w:p>
          <w:p w14:paraId="2CAE6ABE" w14:textId="77777777" w:rsidR="00D34FB7" w:rsidRPr="00B66314" w:rsidRDefault="002B1397">
            <w:pPr>
              <w:spacing w:after="159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Studentul cunoaște elemente de sintaxă şi morfologie scenică.</w:t>
            </w:r>
          </w:p>
          <w:p w14:paraId="3A41B83E" w14:textId="77777777" w:rsidR="00D34FB7" w:rsidRPr="00B66314" w:rsidRDefault="002B1397">
            <w:pPr>
              <w:spacing w:after="159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Studentul cunoaște structura narativă a corporalității scenice: tipologii corporale, capacitatea corpului de a executa mișcare, interacțiuni corporale, suprafețele corporale și plastica scenografică.</w:t>
            </w:r>
          </w:p>
          <w:p w14:paraId="0645E55D" w14:textId="77777777" w:rsidR="00D34FB7" w:rsidRPr="00B66314" w:rsidRDefault="002B1397">
            <w:pPr>
              <w:spacing w:after="159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Studentul își asumă recunoașterea teoretică și practică a impulsului organic pe scenă. </w:t>
            </w:r>
          </w:p>
          <w:p w14:paraId="427CD529" w14:textId="6D80325C" w:rsidR="00D34FB7" w:rsidRPr="00B66314" w:rsidRDefault="002B1397">
            <w:pPr>
              <w:spacing w:after="159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Studentul cunoaște teoretic și poate pune în practică noțiunea de serie organică a mișcărilor scenice și  caracteristicile acest</w:t>
            </w:r>
            <w:r w:rsidR="00B92DAB" w:rsidRPr="00B66314">
              <w:rPr>
                <w:rFonts w:ascii="Cambria" w:hAnsi="Cambria" w:cs="Arial"/>
                <w:sz w:val="20"/>
                <w:szCs w:val="20"/>
              </w:rPr>
              <w:t>e</w:t>
            </w:r>
            <w:r w:rsidRPr="00B66314">
              <w:rPr>
                <w:rFonts w:ascii="Cambria" w:hAnsi="Cambria" w:cs="Arial"/>
                <w:sz w:val="20"/>
                <w:szCs w:val="20"/>
              </w:rPr>
              <w:t>ia.</w:t>
            </w:r>
          </w:p>
        </w:tc>
      </w:tr>
      <w:tr w:rsidR="00D34FB7" w:rsidRPr="00B66314" w14:paraId="1E4A9023" w14:textId="77777777">
        <w:trPr>
          <w:cantSplit/>
          <w:trHeight w:hRule="exact" w:val="24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AD6A32C" w14:textId="77777777" w:rsidR="00D34FB7" w:rsidRPr="00B66314" w:rsidRDefault="002B139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7B57" w14:textId="77777777" w:rsidR="00D34FB7" w:rsidRPr="00B66314" w:rsidRDefault="002B1397">
            <w:pPr>
              <w:tabs>
                <w:tab w:val="left" w:pos="720"/>
              </w:tabs>
              <w:suppressAutoHyphens/>
              <w:spacing w:after="0" w:line="240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selecteze și să utilizeze adecvat teorii și concepte de bază specifice narațiunii regizorale.</w:t>
            </w:r>
          </w:p>
          <w:p w14:paraId="630EA6D3" w14:textId="77777777" w:rsidR="00D34FB7" w:rsidRPr="00B66314" w:rsidRDefault="002B1397">
            <w:pPr>
              <w:tabs>
                <w:tab w:val="left" w:pos="720"/>
              </w:tabs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Studentul este capabil să folosească metoda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Mladen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Materic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 xml:space="preserve"> în conceperea produsului de teatru.</w:t>
            </w:r>
          </w:p>
          <w:p w14:paraId="4422CDE9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Studentul este capabil să aplice elemente de analiză critică și de sinteză intuitivă în proiectarea spectacolului de teatru.</w:t>
            </w:r>
          </w:p>
          <w:p w14:paraId="064234A5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Studentul este capabil să opereze distincțiile specifice între metoda de lucru a construirii unei scene teatrale pe baza seriei organice a impulsurilor și alte metodele artificiale în jocul actoricesc. </w:t>
            </w:r>
          </w:p>
          <w:p w14:paraId="34EA5EFB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Studentul este capabil să analizeze din punct de vedere scenic un joc actoricesc, relațiile scenice și relațiile spațiale care definesc spațiul scenografic.</w:t>
            </w:r>
          </w:p>
        </w:tc>
      </w:tr>
      <w:tr w:rsidR="00D34FB7" w:rsidRPr="00B66314" w14:paraId="66FBBA1F" w14:textId="77777777">
        <w:trPr>
          <w:cantSplit/>
          <w:trHeight w:hRule="exact" w:val="20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D885719" w14:textId="77777777" w:rsidR="00D34FB7" w:rsidRPr="00B66314" w:rsidRDefault="002B139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62821F64" w14:textId="77777777" w:rsidR="00D34FB7" w:rsidRPr="00B66314" w:rsidRDefault="002B139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t>ș</w:t>
            </w:r>
            <w:r w:rsidRPr="00B66314">
              <w:rPr>
                <w:rFonts w:ascii="Cambria" w:hAnsi="Cambria"/>
                <w:b/>
                <w:sz w:val="20"/>
                <w:szCs w:val="20"/>
              </w:rPr>
              <w:t>i autonomie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19D8" w14:textId="77777777" w:rsidR="00D34FB7" w:rsidRPr="00B66314" w:rsidRDefault="002B1397">
            <w:pPr>
              <w:suppressAutoHyphens/>
              <w:spacing w:beforeAutospacing="1"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B66314">
              <w:rPr>
                <w:rFonts w:ascii="Cambria" w:hAnsi="Cambria"/>
                <w:sz w:val="20"/>
                <w:szCs w:val="20"/>
              </w:rPr>
              <w:t>are capacitatea de a lucra independent pentru a</w:t>
            </w: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plicarea unor strategii de muncă riguroasă, eficientă și responsabilă, de punctualitate și răspundere personală față de rezultat, pe baza principiilor, normelor și valorilor unui cod deontologic.</w:t>
            </w:r>
          </w:p>
          <w:p w14:paraId="201B3722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  <w:lang w:eastAsia="ro-RO"/>
              </w:rPr>
            </w:pP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identifica rolurile și responsabilitățile într-o echipă plurispecializată.</w:t>
            </w:r>
          </w:p>
          <w:p w14:paraId="4F1EC7A7" w14:textId="77777777" w:rsidR="00D34FB7" w:rsidRPr="00B66314" w:rsidRDefault="002B1397">
            <w:pPr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aplica tehnici de relaționare și muncă eficientă în cadrul echipei.</w:t>
            </w:r>
          </w:p>
          <w:p w14:paraId="6ADE2343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  <w:lang w:eastAsia="ro-RO"/>
              </w:rPr>
              <w:t>Studentul are capacitatea de a identifica și fructifica oportunitățile de formare continuă și valorificare eficientă a resurselor și a tehnicilor de învățare pentru propria dezvoltare.</w:t>
            </w:r>
          </w:p>
        </w:tc>
      </w:tr>
    </w:tbl>
    <w:p w14:paraId="62202FF8" w14:textId="77777777" w:rsidR="00D34FB7" w:rsidRPr="00B66314" w:rsidRDefault="00D34FB7">
      <w:pPr>
        <w:spacing w:after="0"/>
        <w:rPr>
          <w:rFonts w:ascii="Cambria" w:hAnsi="Cambria"/>
          <w:b/>
          <w:sz w:val="20"/>
          <w:szCs w:val="20"/>
        </w:rPr>
      </w:pPr>
    </w:p>
    <w:p w14:paraId="07DD2ED7" w14:textId="77777777" w:rsidR="00D34FB7" w:rsidRPr="00B66314" w:rsidRDefault="002B1397">
      <w:pPr>
        <w:spacing w:after="0"/>
        <w:ind w:hanging="425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7. Obiectivele disciplinei</w:t>
      </w:r>
      <w:r w:rsidRPr="00B66314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30"/>
        <w:gridCol w:w="7661"/>
      </w:tblGrid>
      <w:tr w:rsidR="00D34FB7" w:rsidRPr="00B66314" w14:paraId="6E7E56F3" w14:textId="77777777">
        <w:trPr>
          <w:cantSplit/>
          <w:trHeight w:val="73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973E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F4A5" w14:textId="77777777" w:rsidR="00D34FB7" w:rsidRPr="00B66314" w:rsidRDefault="002B13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Analizare eficientă și aplicare practică a modalităților concrete de a analiza și realiza un produs teatral fundamentat pe seria organică a impulsurilor.</w:t>
            </w:r>
          </w:p>
        </w:tc>
      </w:tr>
      <w:tr w:rsidR="00D34FB7" w:rsidRPr="00B66314" w14:paraId="297FA393" w14:textId="77777777">
        <w:trPr>
          <w:cantSplit/>
          <w:trHeight w:val="147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A8F9A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66314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3F35D" w14:textId="0848712A" w:rsidR="00D34FB7" w:rsidRPr="00B66314" w:rsidRDefault="002B1397">
            <w:pPr>
              <w:widowControl w:val="0"/>
              <w:numPr>
                <w:ilvl w:val="0"/>
                <w:numId w:val="2"/>
              </w:numPr>
              <w:tabs>
                <w:tab w:val="left" w:pos="641"/>
              </w:tabs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Analizare și punere în practică a unui set de tehnici de structurare a unui proiect de scene improvizate de teatru </w:t>
            </w:r>
            <w:r w:rsidRPr="00B66314">
              <w:rPr>
                <w:rFonts w:ascii="Cambria" w:hAnsi="Cambria" w:cs="Arial"/>
                <w:sz w:val="20"/>
                <w:szCs w:val="20"/>
              </w:rPr>
              <w:t>în stilul seriei organice a impu</w:t>
            </w:r>
            <w:r w:rsidR="00B66314" w:rsidRPr="00B66314">
              <w:rPr>
                <w:rFonts w:ascii="Cambria" w:hAnsi="Cambria" w:cs="Arial"/>
                <w:sz w:val="20"/>
                <w:szCs w:val="20"/>
              </w:rPr>
              <w:t>l</w:t>
            </w:r>
            <w:r w:rsidRPr="00B66314">
              <w:rPr>
                <w:rFonts w:ascii="Cambria" w:hAnsi="Cambria" w:cs="Arial"/>
                <w:sz w:val="20"/>
                <w:szCs w:val="20"/>
              </w:rPr>
              <w:t>surilor</w:t>
            </w:r>
          </w:p>
          <w:p w14:paraId="3E5C30B2" w14:textId="77777777" w:rsidR="00D34FB7" w:rsidRPr="00B66314" w:rsidRDefault="002B13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Analizarea caracteristicilor metodei de lucru a teatrului codificat față de alte metode</w:t>
            </w:r>
          </w:p>
          <w:p w14:paraId="71C4E485" w14:textId="77777777" w:rsidR="00D34FB7" w:rsidRPr="00B66314" w:rsidRDefault="002B13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Analizarea modurilor concrete de construire teoretică şi practică a unei scene improvizate  în maniera seriei organice a impulsurilor.</w:t>
            </w:r>
          </w:p>
        </w:tc>
      </w:tr>
    </w:tbl>
    <w:p w14:paraId="20B30F8D" w14:textId="77777777" w:rsidR="00D34FB7" w:rsidRPr="00B66314" w:rsidRDefault="00D34FB7">
      <w:pPr>
        <w:ind w:hanging="426"/>
        <w:rPr>
          <w:rFonts w:ascii="Cambria" w:hAnsi="Cambria"/>
          <w:sz w:val="20"/>
          <w:szCs w:val="20"/>
        </w:rPr>
      </w:pPr>
    </w:p>
    <w:p w14:paraId="10686333" w14:textId="77777777" w:rsidR="00D34FB7" w:rsidRPr="00B66314" w:rsidRDefault="002B1397">
      <w:pPr>
        <w:spacing w:after="0"/>
        <w:ind w:hanging="426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8. Conținuturi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3"/>
        <w:gridCol w:w="3119"/>
        <w:gridCol w:w="2979"/>
      </w:tblGrid>
      <w:tr w:rsidR="00D34FB7" w:rsidRPr="00B66314" w14:paraId="12C49D42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603D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CD4A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A7483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D34FB7" w:rsidRPr="00B66314" w14:paraId="4D59FDBC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B463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1.</w:t>
            </w:r>
          </w:p>
          <w:p w14:paraId="5701F16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instrumente conceptuale ale analizei procesului scenic</w:t>
            </w:r>
          </w:p>
          <w:p w14:paraId="009732D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succesiunea etapelor de realizare a unui produs scenic</w:t>
            </w:r>
          </w:p>
          <w:p w14:paraId="438753C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definirea caracteristicilor proiectului scenic</w:t>
            </w:r>
          </w:p>
          <w:p w14:paraId="39A6C18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identificarea oportunităților reieșite din caracteristicele acestuia</w:t>
            </w:r>
          </w:p>
          <w:p w14:paraId="4D5C40F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lastRenderedPageBreak/>
              <w:t>- stabilirea „țintei de succes”: stabilirea „valorilor operaționale” și programarea acțiunilor până la atingerea „țintei”</w:t>
            </w:r>
          </w:p>
          <w:p w14:paraId="673568D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desfășurarea efectivă a parcurgerii etapelor stabilite</w:t>
            </w:r>
          </w:p>
          <w:p w14:paraId="070519B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identificarea unui etalon de control al atingerii valorilor stabilite</w:t>
            </w:r>
          </w:p>
          <w:p w14:paraId="69B9429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monitorizarea desfășurării adecvate a întregului program stabilit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BB3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7244AEB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3625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4FB7" w:rsidRPr="00B66314" w14:paraId="36DE4EDD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FC6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2.</w:t>
            </w:r>
          </w:p>
          <w:p w14:paraId="004AAC8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4BC85D0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verosimilitatea scenică</w:t>
            </w:r>
          </w:p>
          <w:p w14:paraId="60A4B32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nivele de verosimilitate scenică (joc actoricesc, scenografie, relații între personaje, etc)</w:t>
            </w:r>
          </w:p>
          <w:p w14:paraId="297A95F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verosimilitate și realitate</w:t>
            </w:r>
          </w:p>
          <w:p w14:paraId="5ED8360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diferența dintre verosimilitatea scenică și credibilitatea scenică</w:t>
            </w:r>
          </w:p>
          <w:p w14:paraId="279D190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 și neverosimil</w:t>
            </w:r>
          </w:p>
          <w:p w14:paraId="50D54E9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verosimilitatea nu este acceptanță</w:t>
            </w:r>
          </w:p>
          <w:p w14:paraId="22351A8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verosimilitate și adevăr în realitate (context neverosimil)</w:t>
            </w:r>
          </w:p>
          <w:p w14:paraId="6A466EF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verosimilul ca spațiu conceptual de limită</w:t>
            </w:r>
          </w:p>
          <w:p w14:paraId="2B1B40F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verosimilitate și adevărul faptelor (acțiune neverosimilă)</w:t>
            </w:r>
          </w:p>
          <w:p w14:paraId="4F96F6C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verosimilitate și adevăr psihologic (echilibru și dezechilibru neverosimile)</w:t>
            </w:r>
          </w:p>
          <w:p w14:paraId="6D86F87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imposibilitatea obținerii identificării sau </w:t>
            </w:r>
            <w:r w:rsidRPr="00B66314">
              <w:rPr>
                <w:rFonts w:ascii="Cambria" w:eastAsia="Times New Roman CE" w:hAnsi="Cambria" w:cs="Times New Roman CE"/>
                <w:i/>
                <w:sz w:val="20"/>
                <w:szCs w:val="20"/>
              </w:rPr>
              <w:t>înstrăinării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spectatorului în cazul </w:t>
            </w:r>
            <w:proofErr w:type="spellStart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neverosimilității</w:t>
            </w:r>
            <w:proofErr w:type="spellEnd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scenice</w:t>
            </w:r>
          </w:p>
          <w:p w14:paraId="6DF750A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verosimil în contextul noilor tehnologii</w:t>
            </w:r>
          </w:p>
          <w:p w14:paraId="43DD61D8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EFF733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bookmarkStart w:id="0" w:name="__DdeLink__2037_1593731297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tema pentru întâlnirea următoare: identificarea </w:t>
            </w:r>
            <w:bookmarkEnd w:id="0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nivelului de verosimilitate într-un spectacol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ACF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474065F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bookmarkStart w:id="1" w:name="__DdeLink__4277_3407129947"/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  <w:bookmarkEnd w:id="1"/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7878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4FB7" w:rsidRPr="00B66314" w14:paraId="23612064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41C4" w14:textId="77777777" w:rsidR="00D34FB7" w:rsidRPr="00B66314" w:rsidRDefault="002B1397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3.</w:t>
            </w:r>
          </w:p>
          <w:p w14:paraId="31DBA8A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52E1440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logica interioară a procesului scenic</w:t>
            </w:r>
          </w:p>
          <w:p w14:paraId="26FC10C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lastRenderedPageBreak/>
              <w:t>- fiecare spectacol are propriul set de reguli, convenții și norme interne</w:t>
            </w:r>
          </w:p>
          <w:p w14:paraId="2F1C26F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modul de stabilire a regularităților/normelor scenice</w:t>
            </w:r>
          </w:p>
          <w:p w14:paraId="660EA91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gesturi, acțiuni, reacții reiterate</w:t>
            </w:r>
          </w:p>
          <w:p w14:paraId="5B78CFE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ritmul desfășurării scenice construit pe baza reiterărilor</w:t>
            </w:r>
          </w:p>
          <w:p w14:paraId="44CC01B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modalități de încălcare a propriilor norme ale spectacolului</w:t>
            </w:r>
          </w:p>
          <w:p w14:paraId="616AC9E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- construirea </w:t>
            </w:r>
            <w:proofErr w:type="spellStart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convenționalităților</w:t>
            </w:r>
            <w:proofErr w:type="spellEnd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 proprii spectacolului</w:t>
            </w:r>
          </w:p>
          <w:p w14:paraId="58D0AFD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limitele încălcării propriilor convenții</w:t>
            </w:r>
          </w:p>
          <w:p w14:paraId="58F757F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observarea instaurării regulilor de desfășurare a spectacolului</w:t>
            </w:r>
          </w:p>
          <w:p w14:paraId="23F5D4A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recunoașterea regulilor prin identificarea protocolului de desfășurare a acțiunii scenice (acțiune fizică și acțiune vorbită)</w:t>
            </w:r>
          </w:p>
          <w:p w14:paraId="28EAE5A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consolidarea regulilor scenice stabilite</w:t>
            </w:r>
          </w:p>
          <w:p w14:paraId="5679F8B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modalitățile și limitele de încălcare a regulilor scenice stabilite</w:t>
            </w:r>
          </w:p>
          <w:p w14:paraId="20482ACD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0B9EC089" w14:textId="77777777" w:rsidR="00D34FB7" w:rsidRPr="00B66314" w:rsidRDefault="002B1397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elementelor de logică interioară într-un spectacol</w:t>
            </w:r>
          </w:p>
          <w:p w14:paraId="644CF4E0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1C8C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7D632BA1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608DBA9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  <w:p w14:paraId="383C43D8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7B26" w14:textId="77777777" w:rsidR="00D34FB7" w:rsidRPr="00B66314" w:rsidRDefault="00D34FB7">
            <w:pPr>
              <w:widowControl w:val="0"/>
              <w:rPr>
                <w:rFonts w:ascii="Cambria" w:hAnsi="Cambria" w:cs="Arial"/>
                <w:sz w:val="20"/>
                <w:szCs w:val="20"/>
              </w:rPr>
            </w:pPr>
          </w:p>
          <w:p w14:paraId="4F985E29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 nr. 1</w:t>
            </w:r>
          </w:p>
        </w:tc>
      </w:tr>
      <w:tr w:rsidR="00D34FB7" w:rsidRPr="00B66314" w14:paraId="59297A3A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597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4.</w:t>
            </w:r>
          </w:p>
          <w:p w14:paraId="6D8932D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436FA78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circumstanțe/contexte/împrejurări scenice</w:t>
            </w:r>
          </w:p>
          <w:p w14:paraId="2D7A24E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orice acțiune scenică se desfășoară într-un context scenic</w:t>
            </w:r>
          </w:p>
          <w:p w14:paraId="41E79E3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diferența dintre întâmplare/acțiune și împrejurare/context</w:t>
            </w:r>
          </w:p>
          <w:p w14:paraId="6DADA96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rolul focalizator al împrejurării/contextului</w:t>
            </w:r>
          </w:p>
          <w:p w14:paraId="3A49A7B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influențele pe care acțiunea scenică le suferă conjunctural (concurs de împrejurări, condiționări, factori subiectivi – factori obiectivi)</w:t>
            </w:r>
          </w:p>
          <w:p w14:paraId="36B31D2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vectorul acțiunii scenice (actor, dansator, mecanism scenic, voce)</w:t>
            </w:r>
          </w:p>
          <w:p w14:paraId="107116B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tendința de estompare a contextului</w:t>
            </w:r>
          </w:p>
          <w:p w14:paraId="5D8125E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lastRenderedPageBreak/>
              <w:t>- tendința acțiunii scenice de a funcționa în relație cu celelalte acțiuni scenice ca acțiune-context</w:t>
            </w:r>
          </w:p>
          <w:p w14:paraId="3E97C3F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relația parte-întreg dintre acțiunea scenică și contextul scenic</w:t>
            </w:r>
          </w:p>
          <w:p w14:paraId="5F45CBA5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13A26EE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relației parte-între dintre acțiunea scenică și contextul scenic într-un spectacol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483D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studenții</w:t>
            </w:r>
          </w:p>
          <w:p w14:paraId="4BC250E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6958A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9C3D75B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prezentarea temei nr.  2</w:t>
            </w:r>
          </w:p>
        </w:tc>
      </w:tr>
      <w:tr w:rsidR="00D34FB7" w:rsidRPr="00B66314" w14:paraId="5FCACC6E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D771" w14:textId="77777777" w:rsidR="00D34FB7" w:rsidRPr="00B66314" w:rsidRDefault="002B1397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5.</w:t>
            </w:r>
          </w:p>
          <w:p w14:paraId="4A4FD1C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732ED2C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rolul jocului actorului în procesul scenic</w:t>
            </w:r>
          </w:p>
          <w:p w14:paraId="6659B55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jocul 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monologal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 xml:space="preserve"> al actorului</w:t>
            </w:r>
          </w:p>
          <w:p w14:paraId="1A8EFE1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individualitate deschisă și individualitate închisă în jocul actoricesc</w:t>
            </w:r>
          </w:p>
          <w:p w14:paraId="7AB5606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jocul actorului în relație cu partenerul scenic</w:t>
            </w:r>
          </w:p>
          <w:p w14:paraId="1B40899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partenerul scenic: actor, personaj, sursa de impuls, mecanism scenic, textul rostit ca partener scenic</w:t>
            </w:r>
          </w:p>
          <w:p w14:paraId="15EC346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tipuri de relație stabilite cu partenerul scenic (de putere, de colaborare, de informare, de cunoaștere, de identificare, de transformare, de condiționare)</w:t>
            </w:r>
          </w:p>
          <w:p w14:paraId="21A37AF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jocul actorului ca efort</w:t>
            </w:r>
          </w:p>
          <w:p w14:paraId="17B0E88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jocul actorului ca o consecință a accesării contextului scenic (actorul fantoșă)</w:t>
            </w:r>
          </w:p>
          <w:p w14:paraId="78D5C04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jocul actorului ca mecanism</w:t>
            </w:r>
          </w:p>
          <w:p w14:paraId="3B3F902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jocul actorului ca sinceritate</w:t>
            </w:r>
          </w:p>
          <w:p w14:paraId="108A394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limitele jocului actoricesc în contextul scenic</w:t>
            </w:r>
          </w:p>
          <w:p w14:paraId="21C538F5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2626DDC1" w14:textId="77777777" w:rsidR="00D34FB7" w:rsidRPr="00B66314" w:rsidRDefault="002B1397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tipului de relație stabilit de un actor în relație cu partenerii săi scenici într-un spectacol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0B4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studenții</w:t>
            </w:r>
          </w:p>
          <w:p w14:paraId="34BB9EA7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29D0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 nr. 3</w:t>
            </w:r>
          </w:p>
        </w:tc>
      </w:tr>
      <w:tr w:rsidR="00D34FB7" w:rsidRPr="00B66314" w14:paraId="277E438F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176D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6.</w:t>
            </w:r>
          </w:p>
          <w:p w14:paraId="73082E7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1BEBF68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simbioza scenică</w:t>
            </w:r>
          </w:p>
          <w:p w14:paraId="465CB14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nivelul 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biologicității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 xml:space="preserve"> scenice</w:t>
            </w:r>
          </w:p>
          <w:p w14:paraId="6D0967F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obiectualității scenice</w:t>
            </w:r>
          </w:p>
          <w:p w14:paraId="1CE5C4D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lastRenderedPageBreak/>
              <w:t>- nivelul psihologiei scenice</w:t>
            </w:r>
          </w:p>
          <w:p w14:paraId="35BD7E2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plasticii scenice</w:t>
            </w:r>
          </w:p>
          <w:p w14:paraId="419D059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narativității scenice (temporal, ritmic, vectorial)</w:t>
            </w:r>
          </w:p>
          <w:p w14:paraId="3FEC5BE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esteticii scenice</w:t>
            </w:r>
          </w:p>
          <w:p w14:paraId="698DA16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oralității scenice</w:t>
            </w:r>
          </w:p>
          <w:p w14:paraId="7975BE0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simbolicii scenice</w:t>
            </w:r>
          </w:p>
          <w:p w14:paraId="350771E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comportamentului scenic (direct, indirect, reflexie)</w:t>
            </w:r>
          </w:p>
          <w:p w14:paraId="79A870B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nivelul asumării scenice</w:t>
            </w:r>
          </w:p>
          <w:p w14:paraId="4DF9349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interacțiunea simbiotică a diferitelor nivele structurale ale spectacolului</w:t>
            </w:r>
          </w:p>
          <w:p w14:paraId="6C632E2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subminarea simbiozei scenice prin 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antagonizări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 xml:space="preserve"> voluntare și involuntare</w:t>
            </w:r>
          </w:p>
          <w:p w14:paraId="33EDF824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4B5547A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nivelului simbolic de structură scenică într-un spectacol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E16D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0D39E8B2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discuții libere cu studenții</w:t>
            </w:r>
          </w:p>
          <w:p w14:paraId="01A09CD4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3248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46EAFA6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5556130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prezentarea temei nr. 4</w:t>
            </w:r>
          </w:p>
        </w:tc>
      </w:tr>
      <w:tr w:rsidR="00D34FB7" w:rsidRPr="00B66314" w14:paraId="150F1255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859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7.</w:t>
            </w:r>
          </w:p>
          <w:p w14:paraId="3FFCA882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5AD9603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temei: prezentare scrisă, prezentare orală</w:t>
            </w:r>
          </w:p>
          <w:p w14:paraId="604CE16A" w14:textId="77777777" w:rsidR="00D34FB7" w:rsidRPr="00B66314" w:rsidRDefault="002B1397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adjuvante în realizarea obiectivului personal al actorului</w:t>
            </w:r>
          </w:p>
          <w:p w14:paraId="00708BA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atribuirea sarcinii regizorale în funcție de necesitățile acțiunii fizice</w:t>
            </w:r>
          </w:p>
          <w:p w14:paraId="78A97D7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atribuirea sarcinii regizorale în funcție de necesitățile acțiunii verbale</w:t>
            </w:r>
          </w:p>
          <w:p w14:paraId="193E761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atribuirea sarcinii regizorale în funcție de contextul dramaturgic</w:t>
            </w:r>
          </w:p>
          <w:p w14:paraId="0C449F6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elemente de recuzită scenică şi rolul lor în operarea codurilor scenice</w:t>
            </w:r>
          </w:p>
          <w:p w14:paraId="3FA50159" w14:textId="7A2A6AE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obiectul scenic şi realizarea strategiilor de inten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ie</w:t>
            </w:r>
          </w:p>
          <w:p w14:paraId="38318AA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recuzita ca obiect scenic</w:t>
            </w:r>
          </w:p>
          <w:p w14:paraId="5F9FE70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rolul sintactic al obiectului scenic</w:t>
            </w:r>
          </w:p>
          <w:p w14:paraId="146FD02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obiectul scenic ca unealtă/instrument de atingere a obiectivului scenic</w:t>
            </w:r>
          </w:p>
          <w:p w14:paraId="2090B691" w14:textId="417401B5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lastRenderedPageBreak/>
              <w:t>- obiectul scenic şi schimbarea întrebuin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ării acestuia în func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ie de necesită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ile comunicării scenice versus necesită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ile de realizare a obiectivului</w:t>
            </w:r>
          </w:p>
          <w:p w14:paraId="6AB8A91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obiect vizibil şi obiect sonor versus obiect imaginar</w:t>
            </w:r>
          </w:p>
          <w:p w14:paraId="493B13E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convenţii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operaţionale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în manipularea scenică a obiectului</w:t>
            </w:r>
          </w:p>
          <w:p w14:paraId="7A780C4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condiţionarea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prezenţei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obiectului pe scenă în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funcţie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de implicarea sa în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mişcarea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scenică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5EA1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4047281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04DAFABE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F774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 nr. 5</w:t>
            </w:r>
          </w:p>
        </w:tc>
      </w:tr>
      <w:tr w:rsidR="00D34FB7" w:rsidRPr="00B66314" w14:paraId="712C0E19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FDA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8.</w:t>
            </w:r>
          </w:p>
          <w:p w14:paraId="5195C10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791B80A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creativitatea scenică</w:t>
            </w:r>
          </w:p>
          <w:p w14:paraId="2F23C00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cei șase pași ai creativității scenice:  pregătirea, 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gestarea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>, revelația (depășirea așteptărilor, surprinderea neașteptată și plăcută), examinarea, împărtășirea (membrilor grupului creativ), conștientizarea (și asumarea rezultatelor obținute)</w:t>
            </w:r>
          </w:p>
          <w:p w14:paraId="098B282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noutatea nu este în mod sine-qua-non manifestare a creativității</w:t>
            </w:r>
          </w:p>
          <w:p w14:paraId="3A906F4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creativitate ca atribut al nebănuitului (intuitiv/contraintuitiv)</w:t>
            </w:r>
          </w:p>
          <w:p w14:paraId="5209F47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creativitate și estetica gustului (ideologia)</w:t>
            </w:r>
          </w:p>
          <w:p w14:paraId="62F3AAB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inutila raportare a creativității la acceptarea socială în analiza procesului scenic</w:t>
            </w:r>
          </w:p>
          <w:p w14:paraId="38E8ADC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expertiză, abilitate, motivație în creativitatea scenică</w:t>
            </w:r>
          </w:p>
          <w:p w14:paraId="51609FB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mijloace creative, interpretare creativă, concepție creativă (perspectivă)</w:t>
            </w:r>
          </w:p>
          <w:p w14:paraId="02DAF35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creativitatea ca imaginație (reprezentări noi create pe baza percepțiilor, experiențelor și ideilor acumulate anterior) și rolul acumulărilor pentru a structura ceea ce s-a imaginat pe un fundament veridic (imaginația ca proiect, creativitatea ca realizare a proiectului)</w:t>
            </w:r>
          </w:p>
          <w:p w14:paraId="24B6004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lipsa de imaginație, sterp, decadent, arid, lipsa de vlagă în procesul scenic</w:t>
            </w:r>
          </w:p>
          <w:p w14:paraId="7534D1E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creativitate și receptare</w:t>
            </w:r>
          </w:p>
          <w:p w14:paraId="066540F2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579360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lastRenderedPageBreak/>
              <w:t>tema pentru întâlnirea următoare: identificarea unui element creativ într-un spectacol de teatru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0B54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168E6C5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70DFCCE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9EB2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608F858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prezentarea temei nr. 6</w:t>
            </w:r>
          </w:p>
        </w:tc>
      </w:tr>
      <w:tr w:rsidR="00D34FB7" w:rsidRPr="00B66314" w14:paraId="095D42E9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D5E2" w14:textId="77777777" w:rsidR="00D34FB7" w:rsidRPr="00B66314" w:rsidRDefault="002B1397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9.</w:t>
            </w:r>
          </w:p>
          <w:p w14:paraId="408B223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34AD173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bookmarkStart w:id="2" w:name="__DdeLink__1431_108225393"/>
            <w:bookmarkEnd w:id="2"/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succesiunea scenică</w:t>
            </w:r>
          </w:p>
          <w:p w14:paraId="6F5F598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secvențialitatea acțiunii scenice (nu se arată totul, ci doar elemente din acțiune pentru a crea impresia desfășurării)</w:t>
            </w:r>
          </w:p>
          <w:p w14:paraId="37FAD97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montarea secvențelor scenice</w:t>
            </w:r>
          </w:p>
          <w:p w14:paraId="2D74F43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modalități de înșiruire a secvențelor scenice (desfășurare a prezentului, rememorare a unor acțiuni prezente în trecut, proiecție în virtual, falsificări, fragmentări, omisiuni, aglomerări sincrone)</w:t>
            </w:r>
          </w:p>
          <w:p w14:paraId="7AC9708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construcția succesivă a realității acțiunii (suspendarea neîncrederii)</w:t>
            </w:r>
          </w:p>
          <w:p w14:paraId="1CEE5AF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succesiuni incidente și succesiuni paralele</w:t>
            </w:r>
          </w:p>
          <w:p w14:paraId="7F235AB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modalități de legătură (trecere) între secvențele scenice</w:t>
            </w:r>
          </w:p>
          <w:p w14:paraId="0A5BFAC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logica succesiunii</w:t>
            </w:r>
          </w:p>
          <w:p w14:paraId="05B10F3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succesiune vizibilă și succesiune invizibilă</w:t>
            </w:r>
          </w:p>
          <w:p w14:paraId="74A0B5A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verosimilitatea succesiunii</w:t>
            </w:r>
          </w:p>
          <w:p w14:paraId="54657BE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succesiunea veridică a secvențelor scenice</w:t>
            </w:r>
          </w:p>
          <w:p w14:paraId="544ECAE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nivele de desfășurare a acțiunii scenice (micro acțiuni, acțiuni, macro-acțiuni, cadrele acțiunii)</w:t>
            </w:r>
          </w:p>
          <w:p w14:paraId="6DCA90B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simultaneitate scenică a acțiunii în interiorul unei secvențe scenice</w:t>
            </w:r>
          </w:p>
          <w:p w14:paraId="0F1E173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simultaneitate scenică a acțiunii ca fragmentare a succesiunii</w:t>
            </w:r>
          </w:p>
          <w:p w14:paraId="106E74E0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886768F" w14:textId="77777777" w:rsidR="00D34FB7" w:rsidRPr="00B66314" w:rsidRDefault="002B1397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secvențelor unei acțiuni scenice aflate în simultaneitate într-un spectacol de teatru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F4D3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03C1841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CCD6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3DBFFD17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 nr. 7</w:t>
            </w:r>
          </w:p>
        </w:tc>
      </w:tr>
      <w:tr w:rsidR="00D34FB7" w:rsidRPr="00B66314" w14:paraId="55F5A496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2B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10. </w:t>
            </w:r>
          </w:p>
          <w:p w14:paraId="7EECED1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6251AAA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parte și întreg în produsul scenic</w:t>
            </w:r>
          </w:p>
          <w:p w14:paraId="720DCF1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descompunerea conceptuală a întregului în părți componente (text, contextul acțiunilor, joc </w:t>
            </w:r>
            <w:r w:rsidRPr="00B66314">
              <w:rPr>
                <w:rFonts w:ascii="Cambria" w:hAnsi="Cambria"/>
                <w:sz w:val="20"/>
                <w:szCs w:val="20"/>
              </w:rPr>
              <w:lastRenderedPageBreak/>
              <w:t>actoricesc, scenografie, auralitate (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sonorizare+zgomot+intonație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>), costum, machiaj, ecleraj, spațiu de joc)</w:t>
            </w:r>
          </w:p>
          <w:p w14:paraId="16CFA00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relația dintre părți în funcționarea întregului</w:t>
            </w:r>
          </w:p>
          <w:p w14:paraId="363BA06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transferul senzorial dintre părți (impulsuri între parteneri + receptare)</w:t>
            </w:r>
          </w:p>
          <w:p w14:paraId="2886A56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transferul înțelesului între părți și organizarea înțelesului final al întregului</w:t>
            </w:r>
          </w:p>
          <w:p w14:paraId="5083590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cele trei „operații” asupra părților componente ale unui spectacol de teatru (impresie, comprehensiune, însușire); cele trei „stări” prin care este trecută partea (confruntare, adaptare, asumare); cele trei „fenomene” la care este supusă partea (</w:t>
            </w:r>
            <w:proofErr w:type="spellStart"/>
            <w:r w:rsidRPr="00B66314">
              <w:rPr>
                <w:rFonts w:ascii="Cambria" w:hAnsi="Cambria"/>
                <w:sz w:val="20"/>
                <w:szCs w:val="20"/>
              </w:rPr>
              <w:t>semiotizare</w:t>
            </w:r>
            <w:proofErr w:type="spellEnd"/>
            <w:r w:rsidRPr="00B66314">
              <w:rPr>
                <w:rFonts w:ascii="Cambria" w:hAnsi="Cambria"/>
                <w:sz w:val="20"/>
                <w:szCs w:val="20"/>
              </w:rPr>
              <w:t>, interpretare, simbolizare)</w:t>
            </w:r>
          </w:p>
          <w:p w14:paraId="59FB0C6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succesiunea logică de operații, stări, fenomene prin care sunt trecute părțile pentru a obține capacitatea întregului de a furniza impresie (expresivitate)</w:t>
            </w:r>
          </w:p>
          <w:p w14:paraId="0F17A15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reflexia întregului în părțile componente</w:t>
            </w:r>
          </w:p>
          <w:p w14:paraId="18962D6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procesualitatea sincronă a părților pentru buna receptare a întregului</w:t>
            </w:r>
          </w:p>
          <w:p w14:paraId="5457856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de ce partea nu poate cuprinde întregul?</w:t>
            </w:r>
          </w:p>
          <w:p w14:paraId="3CA4BB5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condiționarea părților între ele pentru o expresivitate perceptibilă</w:t>
            </w:r>
          </w:p>
          <w:p w14:paraId="16B40865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armonizarea funcționării părților </w:t>
            </w:r>
          </w:p>
          <w:p w14:paraId="13B2D3F9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4E7AC3A9" w14:textId="77777777" w:rsidR="00D34FB7" w:rsidRPr="00B66314" w:rsidRDefault="002B1397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modului de condiționare dintre scenografie, spațiu de joc și jocul actoricesc într-un spectacol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F9D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lastRenderedPageBreak/>
              <w:t>- discuţii libere cu studenţii</w:t>
            </w:r>
          </w:p>
          <w:p w14:paraId="5E6CB57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9AD2F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prezentarea temei nr. 8</w:t>
            </w:r>
          </w:p>
        </w:tc>
      </w:tr>
      <w:tr w:rsidR="00D34FB7" w:rsidRPr="00B66314" w14:paraId="6B6FD646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F764" w14:textId="77777777" w:rsidR="00D34FB7" w:rsidRPr="00B66314" w:rsidRDefault="002B1397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11.</w:t>
            </w:r>
          </w:p>
          <w:p w14:paraId="6B9A9C8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2574DCA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eclerajul scenic</w:t>
            </w:r>
          </w:p>
          <w:p w14:paraId="0F41262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rolul iluminării scenice în desfășurarea spectacolului ca funcție narativă</w:t>
            </w:r>
          </w:p>
          <w:p w14:paraId="5162080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- </w:t>
            </w:r>
            <w:proofErr w:type="spellStart"/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heblul</w:t>
            </w:r>
            <w:proofErr w:type="spellEnd"/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în procesul desfășurării receptării</w:t>
            </w:r>
          </w:p>
          <w:p w14:paraId="38D9D3A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surse de lumină (naturală, artificială, lumină electrică, lumină de flacără, suprafețe reflectorizante)</w:t>
            </w:r>
          </w:p>
          <w:p w14:paraId="179A480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ecleraj ca delimitare a spațiului de joc</w:t>
            </w:r>
          </w:p>
          <w:p w14:paraId="14C8EBAA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lastRenderedPageBreak/>
              <w:t>- iluminarea feței actorului</w:t>
            </w:r>
          </w:p>
          <w:p w14:paraId="7B058D0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poziționări ale reflectoarelor (la vedere, ascunse, de sus, de jos, lateral)</w:t>
            </w:r>
          </w:p>
          <w:p w14:paraId="1F014A0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filtrele de culoare și rolul lor în construcția emoției</w:t>
            </w:r>
          </w:p>
          <w:p w14:paraId="0F8280DC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diminuare și amplificare a intensității luminii și riscurile în receptare</w:t>
            </w:r>
          </w:p>
          <w:p w14:paraId="1C962AE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proiectarea umbrelor pe scenă</w:t>
            </w:r>
          </w:p>
          <w:p w14:paraId="47F79AA2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iluminarea sălii de spectacol</w:t>
            </w:r>
          </w:p>
          <w:p w14:paraId="00F408BB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- iluminarea scenografică</w:t>
            </w:r>
          </w:p>
          <w:p w14:paraId="2CFF932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iluminarea acțiunilor scenice</w:t>
            </w:r>
          </w:p>
          <w:p w14:paraId="63BDE36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iluminarea obiectelor simbolice</w:t>
            </w:r>
          </w:p>
          <w:p w14:paraId="06C94198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folosirea imaginilor proiectate pe suprafețele scenice</w:t>
            </w:r>
          </w:p>
          <w:p w14:paraId="71E6204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iluminatul scenic ca „design” scenic</w:t>
            </w:r>
          </w:p>
          <w:p w14:paraId="24726A77" w14:textId="77777777" w:rsidR="00D34FB7" w:rsidRPr="00B66314" w:rsidRDefault="00D34FB7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546B2322" w14:textId="77777777" w:rsidR="00D34FB7" w:rsidRPr="00B66314" w:rsidRDefault="002B1397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tema pentru întâlnirea următoare: identificarea dimensiunii narative a eclerajului într-un spectacol de teatru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FA944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187D6E59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1EFEFB3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21C3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0E90FE13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temei nr. 9</w:t>
            </w:r>
          </w:p>
        </w:tc>
      </w:tr>
      <w:tr w:rsidR="00D34FB7" w:rsidRPr="00B66314" w14:paraId="2EF0EA66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1E30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12. </w:t>
            </w:r>
          </w:p>
          <w:p w14:paraId="009EDA81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analiza spectatorului căruia i s-ar putea adresa produsul, după finalizare</w:t>
            </w:r>
          </w:p>
          <w:p w14:paraId="693129C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- instrumente conceptuale ale analizei procesului scenic</w:t>
            </w:r>
          </w:p>
          <w:p w14:paraId="1E1CA9DD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bookmarkStart w:id="3" w:name="__DdeLink__1770_4143803153"/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 xml:space="preserve"> </w:t>
            </w:r>
            <w:bookmarkEnd w:id="3"/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spațiul de joc</w:t>
            </w:r>
          </w:p>
          <w:p w14:paraId="4CAD37CF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construcția spațiului de joc prin elemente scenografice</w:t>
            </w:r>
          </w:p>
          <w:p w14:paraId="2C42E6B4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construcția spațiului de joc prin proiectarea spectacolului în alte contexte decât „cutia italiană”</w:t>
            </w:r>
          </w:p>
          <w:p w14:paraId="1D994D7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spațiul de joc ca spațiu al desfășurării acțiunilor scenice</w:t>
            </w:r>
          </w:p>
          <w:p w14:paraId="1D3D084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spațiul de joc și delimitările acestuia față de spațiul destinat spectatorului, marginile exterioare ale spațiului de joc, relația fluidă dintre spațiul de joc și spațiul spectatorului</w:t>
            </w:r>
          </w:p>
          <w:p w14:paraId="4972401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dinamica spațiului de joc (spațiul de joc nu este static!)</w:t>
            </w:r>
          </w:p>
          <w:p w14:paraId="3F108439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- nivelul fizic al spațiului de joc, nivelul vizibil al spațiului de joc (extinderea în culise), nivelul </w:t>
            </w:r>
            <w:r w:rsidRPr="00B66314">
              <w:rPr>
                <w:rFonts w:ascii="Cambria" w:hAnsi="Cambria"/>
                <w:sz w:val="20"/>
                <w:szCs w:val="20"/>
              </w:rPr>
              <w:lastRenderedPageBreak/>
              <w:t>virtual al spațiului de joc, nivelul conceptual  al spațiului de joc (crearea așteptărilor), nivelul expansiunii și restrângerii temporale a spațiului de joc, nivelul funcției mnemonice a spațiului de joc în receptare</w:t>
            </w:r>
          </w:p>
          <w:p w14:paraId="77AD537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spațiul de joc ca spațiu deschis receptării</w:t>
            </w:r>
          </w:p>
          <w:p w14:paraId="4F674D53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spațiul de joc și normele de siguranță</w:t>
            </w:r>
          </w:p>
          <w:p w14:paraId="490E4E6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spațiul de joc construit orizontal, vertical (nivel semiotic) și în profunzime (nivel evenimențial)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C84A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24CD8BB0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7C74996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D1228" w14:textId="77777777" w:rsidR="00D34FB7" w:rsidRPr="00B66314" w:rsidRDefault="00D34FB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C1E3C01" w14:textId="77777777" w:rsidR="00D34FB7" w:rsidRPr="00B66314" w:rsidRDefault="002B1397">
            <w:pPr>
              <w:widowControl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- prezentarea temei nr. 10</w:t>
            </w:r>
          </w:p>
        </w:tc>
      </w:tr>
      <w:tr w:rsidR="00D34FB7" w:rsidRPr="00B66314" w14:paraId="2119B0EF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D249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13.</w:t>
            </w:r>
          </w:p>
          <w:p w14:paraId="6F51B761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- recapitulare: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>verosimilitatea scenică, logica interioară a procesului scenic, circumstanțe/contexte/împrejurări scenice, rolul jocului actorului în procesul scenic, simbioza scenică, intenția scenică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EE43" w14:textId="77777777" w:rsidR="00D34FB7" w:rsidRPr="00B66314" w:rsidRDefault="00D34FB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</w:p>
          <w:p w14:paraId="4B655B14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discuţii libere cu studenţii</w:t>
            </w:r>
          </w:p>
          <w:p w14:paraId="0A63E6D6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exerciții practice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B47AE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34FB7" w:rsidRPr="00B66314" w14:paraId="49C7C494" w14:textId="77777777">
        <w:trPr>
          <w:trHeight w:val="28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588AE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14.</w:t>
            </w:r>
          </w:p>
          <w:p w14:paraId="76795C77" w14:textId="77777777" w:rsidR="00D34FB7" w:rsidRPr="00B66314" w:rsidRDefault="002B1397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- recapitulare: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</w:rPr>
              <w:t xml:space="preserve">creativitatea scenică, succesiunea scenică, </w:t>
            </w:r>
            <w:r w:rsidRPr="00B66314">
              <w:rPr>
                <w:rFonts w:ascii="Cambria" w:eastAsia="Times New Roman CE" w:hAnsi="Cambria" w:cs="Times New Roman CE"/>
                <w:sz w:val="20"/>
                <w:szCs w:val="20"/>
                <w:lang w:eastAsia="ro-RO"/>
              </w:rPr>
              <w:t>parte și întreg în produsul scenic,  eclerajul scenic,  spațiul de joc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D38BE" w14:textId="77777777" w:rsidR="00D34FB7" w:rsidRPr="00B66314" w:rsidRDefault="002B1397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- prezentarea produsului final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A013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prezentarea finală</w:t>
            </w:r>
          </w:p>
        </w:tc>
      </w:tr>
      <w:tr w:rsidR="00D34FB7" w:rsidRPr="00B66314" w14:paraId="71C23195" w14:textId="77777777">
        <w:trPr>
          <w:trHeight w:val="284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D4D24" w14:textId="77777777" w:rsidR="00D34FB7" w:rsidRPr="00B66314" w:rsidRDefault="002B139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52151CB8" w14:textId="77777777" w:rsidR="00D34FB7" w:rsidRPr="00B66314" w:rsidRDefault="002B1397">
            <w:pPr>
              <w:widowControl w:val="0"/>
              <w:tabs>
                <w:tab w:val="left" w:pos="2715"/>
              </w:tabs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Cărți: </w:t>
            </w:r>
          </w:p>
          <w:p w14:paraId="0EFB92FE" w14:textId="77777777" w:rsidR="00D34FB7" w:rsidRPr="00B66314" w:rsidRDefault="002B1397">
            <w:pPr>
              <w:widowControl w:val="0"/>
              <w:spacing w:after="20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1. </w:t>
            </w:r>
            <w:r w:rsidRPr="00B66314">
              <w:rPr>
                <w:rFonts w:ascii="Cambria" w:eastAsia="Times New Roman" w:hAnsi="Cambria"/>
                <w:b/>
                <w:color w:val="131414"/>
                <w:sz w:val="20"/>
                <w:szCs w:val="20"/>
                <w:lang w:eastAsia="ar-SA"/>
              </w:rPr>
              <w:t>Elemente de analiză a procesului scenic</w:t>
            </w:r>
            <w:r w:rsidRPr="00B6631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 2018 </w:t>
            </w:r>
            <w:r w:rsidRPr="00B6631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 xml:space="preserve">Mihaela </w:t>
            </w:r>
            <w:proofErr w:type="spellStart"/>
            <w:r w:rsidRPr="00B6631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Bețiu</w:t>
            </w:r>
            <w:proofErr w:type="spellEnd"/>
            <w:r w:rsidRPr="00B66314">
              <w:rPr>
                <w:rFonts w:ascii="Cambria" w:eastAsia="Times New Roman" w:hAnsi="Cambria"/>
                <w:color w:val="131414"/>
                <w:sz w:val="20"/>
                <w:szCs w:val="20"/>
                <w:lang w:eastAsia="ar-SA"/>
              </w:rPr>
              <w:t>, București: UNATC Press</w:t>
            </w:r>
          </w:p>
          <w:p w14:paraId="6442CD13" w14:textId="77777777" w:rsidR="00D34FB7" w:rsidRPr="00B66314" w:rsidRDefault="002B1397">
            <w:pPr>
              <w:widowControl w:val="0"/>
              <w:tabs>
                <w:tab w:val="left" w:pos="2715"/>
              </w:tabs>
              <w:spacing w:after="20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2. </w:t>
            </w:r>
            <w:r w:rsidRPr="00B66314">
              <w:rPr>
                <w:rFonts w:ascii="Cambria" w:eastAsia="Times New Roman" w:hAnsi="Cambria" w:cs="Arial"/>
                <w:b/>
                <w:color w:val="131414"/>
                <w:sz w:val="20"/>
                <w:szCs w:val="20"/>
                <w:lang w:eastAsia="ar-SA"/>
              </w:rPr>
              <w:t>O poetică a artei actorului</w:t>
            </w:r>
            <w:r w:rsidRPr="00B6631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 xml:space="preserve"> 1998 Ion Cojar, București: Paideia &amp; </w:t>
            </w:r>
            <w:proofErr w:type="spellStart"/>
            <w:r w:rsidRPr="00B66314">
              <w:rPr>
                <w:rFonts w:ascii="Cambria" w:eastAsia="Times New Roman" w:hAnsi="Cambria" w:cs="Arial"/>
                <w:color w:val="131414"/>
                <w:sz w:val="20"/>
                <w:szCs w:val="20"/>
                <w:lang w:eastAsia="ar-SA"/>
              </w:rPr>
              <w:t>Unitext</w:t>
            </w:r>
            <w:proofErr w:type="spellEnd"/>
          </w:p>
        </w:tc>
      </w:tr>
    </w:tbl>
    <w:p w14:paraId="41F51F9C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p w14:paraId="73CA6E86" w14:textId="77777777" w:rsidR="00D34FB7" w:rsidRPr="00B66314" w:rsidRDefault="002B139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91"/>
      </w:tblGrid>
      <w:tr w:rsidR="00D34FB7" w:rsidRPr="00B66314" w14:paraId="4E901E59" w14:textId="77777777">
        <w:trPr>
          <w:trHeight w:val="136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F621" w14:textId="0D9026B2" w:rsidR="00D34FB7" w:rsidRPr="00B66314" w:rsidRDefault="002B1397">
            <w:pPr>
              <w:widowControl w:val="0"/>
              <w:numPr>
                <w:ilvl w:val="0"/>
                <w:numId w:val="2"/>
              </w:numPr>
              <w:tabs>
                <w:tab w:val="left" w:pos="641"/>
              </w:tabs>
              <w:suppressAutoHyphens/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Con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inutul disciplinei se raportează la metodele de predare şi practicile meseriei regizorului de teatru din </w:t>
            </w:r>
            <w:proofErr w:type="spellStart"/>
            <w:r w:rsidRPr="00B66314">
              <w:rPr>
                <w:rFonts w:ascii="Cambria" w:hAnsi="Cambria" w:cs="Arial"/>
                <w:sz w:val="20"/>
                <w:szCs w:val="20"/>
              </w:rPr>
              <w:t>ţările</w:t>
            </w:r>
            <w:proofErr w:type="spellEnd"/>
            <w:r w:rsidRPr="00B66314">
              <w:rPr>
                <w:rFonts w:ascii="Cambria" w:hAnsi="Cambria" w:cs="Arial"/>
                <w:sz w:val="20"/>
                <w:szCs w:val="20"/>
              </w:rPr>
              <w:t xml:space="preserve"> fondatoare ale Uniunii Europene. </w:t>
            </w:r>
          </w:p>
          <w:p w14:paraId="4B3515BF" w14:textId="3F3D5155" w:rsidR="00D34FB7" w:rsidRPr="00B66314" w:rsidRDefault="002B1397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Inten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ia este aceea de a familiariza studenţii regizori cu aptitudinile şi practicile necesare pentru a putea întreprinde o analiză a unui proces scenic pe baza iden</w:t>
            </w:r>
            <w:r w:rsidR="00121EF9">
              <w:rPr>
                <w:rFonts w:ascii="Cambria" w:hAnsi="Cambria" w:cs="Arial"/>
                <w:sz w:val="20"/>
                <w:szCs w:val="20"/>
              </w:rPr>
              <w:t>t</w:t>
            </w:r>
            <w:r w:rsidRPr="00B66314">
              <w:rPr>
                <w:rFonts w:ascii="Cambria" w:hAnsi="Cambria" w:cs="Arial"/>
                <w:sz w:val="20"/>
                <w:szCs w:val="20"/>
              </w:rPr>
              <w:t>i</w:t>
            </w:r>
            <w:r w:rsidR="00121EF9">
              <w:rPr>
                <w:rFonts w:ascii="Cambria" w:hAnsi="Cambria" w:cs="Arial"/>
                <w:sz w:val="20"/>
                <w:szCs w:val="20"/>
              </w:rPr>
              <w:t>f</w:t>
            </w:r>
            <w:r w:rsidRPr="00B66314">
              <w:rPr>
                <w:rFonts w:ascii="Cambria" w:hAnsi="Cambria" w:cs="Arial"/>
                <w:sz w:val="20"/>
                <w:szCs w:val="20"/>
              </w:rPr>
              <w:t>i</w:t>
            </w:r>
            <w:r w:rsidR="00121EF9">
              <w:rPr>
                <w:rFonts w:ascii="Cambria" w:hAnsi="Cambria" w:cs="Arial"/>
                <w:sz w:val="20"/>
                <w:szCs w:val="20"/>
              </w:rPr>
              <w:t>c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ării seriei organice a impulsurilor în corpul actorului. </w:t>
            </w:r>
          </w:p>
        </w:tc>
      </w:tr>
    </w:tbl>
    <w:p w14:paraId="09E90DA2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p w14:paraId="4CBCB666" w14:textId="77777777" w:rsidR="00D34FB7" w:rsidRPr="00B66314" w:rsidRDefault="002B1397">
      <w:pPr>
        <w:spacing w:after="0"/>
        <w:ind w:hanging="425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40"/>
        <w:gridCol w:w="2549"/>
        <w:gridCol w:w="2409"/>
        <w:gridCol w:w="2694"/>
      </w:tblGrid>
      <w:tr w:rsidR="00D34FB7" w:rsidRPr="00B66314" w14:paraId="27C81497" w14:textId="77777777">
        <w:trPr>
          <w:trHeight w:val="284"/>
        </w:trPr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E49E2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55357" w14:textId="77777777" w:rsidR="00D34FB7" w:rsidRPr="00B66314" w:rsidRDefault="002B139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34B5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1C039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D34FB7" w:rsidRPr="00B66314" w14:paraId="528EEF8B" w14:textId="77777777">
        <w:trPr>
          <w:trHeight w:val="284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9C14" w14:textId="77777777" w:rsidR="00D34FB7" w:rsidRPr="00B66314" w:rsidRDefault="002B139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8016" w14:textId="1BEB6D09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Capacitatea de a defini prin observa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>ie directă şi formulare conceptuală o analiză a unui proces scenic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89725" w14:textId="3BD42DA4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Realizarea </w:t>
            </w:r>
            <w:r w:rsidRPr="00B66314">
              <w:rPr>
                <w:rFonts w:ascii="Cambria" w:hAnsi="Cambria" w:cs="Arial"/>
                <w:sz w:val="20"/>
                <w:szCs w:val="20"/>
              </w:rPr>
              <w:t>teme</w:t>
            </w:r>
            <w:r w:rsidR="00121EF9">
              <w:rPr>
                <w:rFonts w:ascii="Cambria" w:hAnsi="Cambria" w:cs="Arial"/>
                <w:sz w:val="20"/>
                <w:szCs w:val="20"/>
              </w:rPr>
              <w:t>lor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 propuse 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4767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D34FB7" w:rsidRPr="00B66314" w14:paraId="51D21DF3" w14:textId="77777777">
        <w:trPr>
          <w:trHeight w:val="284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7904" w14:textId="77777777" w:rsidR="00D34FB7" w:rsidRPr="00B66314" w:rsidRDefault="00D34FB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8046" w14:textId="31C2A419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 xml:space="preserve">Capacitatea de a realiza </w:t>
            </w:r>
            <w:r w:rsidRPr="00B66314">
              <w:rPr>
                <w:rFonts w:ascii="Cambria" w:hAnsi="Cambria" w:cs="Arial"/>
                <w:sz w:val="20"/>
                <w:szCs w:val="20"/>
              </w:rPr>
              <w:t>o scenă improvizată pe baza seriei organice a impu</w:t>
            </w:r>
            <w:r w:rsidR="00121EF9">
              <w:rPr>
                <w:rFonts w:ascii="Cambria" w:hAnsi="Cambria" w:cs="Arial"/>
                <w:sz w:val="20"/>
                <w:szCs w:val="20"/>
              </w:rPr>
              <w:t>l</w:t>
            </w:r>
            <w:r w:rsidRPr="00B66314">
              <w:rPr>
                <w:rFonts w:ascii="Cambria" w:hAnsi="Cambria" w:cs="Arial"/>
                <w:sz w:val="20"/>
                <w:szCs w:val="20"/>
              </w:rPr>
              <w:t>surilor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AD89" w14:textId="3C0752C2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 w:cs="Arial"/>
                <w:sz w:val="20"/>
                <w:szCs w:val="20"/>
              </w:rPr>
              <w:t>Sus</w:t>
            </w:r>
            <w:r w:rsidR="00121EF9">
              <w:rPr>
                <w:rFonts w:ascii="Cambria" w:hAnsi="Cambria" w:cs="Arial"/>
                <w:sz w:val="20"/>
                <w:szCs w:val="20"/>
              </w:rPr>
              <w:t>ț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inerea produsului final. Produsul final poate fi prezentat pe viu sau </w:t>
            </w:r>
            <w:r>
              <w:rPr>
                <w:rFonts w:ascii="Cambria" w:hAnsi="Cambria" w:cs="Arial"/>
                <w:sz w:val="20"/>
                <w:szCs w:val="20"/>
              </w:rPr>
              <w:t>pe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 înregistrare filmată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2BC6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D34FB7" w:rsidRPr="00B66314" w14:paraId="4DEC3880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3D703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D34FB7" w:rsidRPr="00B66314" w14:paraId="2A738491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58FE" w14:textId="29895029" w:rsidR="00D34FB7" w:rsidRPr="00B66314" w:rsidRDefault="002B1397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66314">
              <w:rPr>
                <w:rFonts w:ascii="Cambria" w:hAnsi="Cambria" w:cs="Arial"/>
                <w:sz w:val="20"/>
                <w:szCs w:val="20"/>
              </w:rPr>
              <w:t xml:space="preserve">Capacitate de a realiza </w:t>
            </w:r>
            <w:r w:rsidRPr="00B66314">
              <w:rPr>
                <w:rFonts w:ascii="Cambria" w:hAnsi="Cambria" w:cs="Arial"/>
                <w:sz w:val="20"/>
                <w:szCs w:val="20"/>
              </w:rPr>
              <w:t>o analiză a unui proces scenic într-o improvizație pe baza unei serii organice a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B66314">
              <w:rPr>
                <w:rFonts w:ascii="Cambria" w:hAnsi="Cambria" w:cs="Arial"/>
                <w:sz w:val="20"/>
                <w:szCs w:val="20"/>
              </w:rPr>
              <w:t>impulsurilor</w:t>
            </w:r>
          </w:p>
          <w:p w14:paraId="11A307F4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674E2E6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D31616E" w14:textId="77777777" w:rsidR="00D34FB7" w:rsidRPr="00B66314" w:rsidRDefault="00D34F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CB16CB8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p w14:paraId="2DA4919B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p w14:paraId="1D72BB15" w14:textId="77777777" w:rsidR="00D34FB7" w:rsidRPr="00B66314" w:rsidRDefault="002B1397">
      <w:pPr>
        <w:spacing w:after="0"/>
        <w:ind w:hanging="425"/>
        <w:rPr>
          <w:rFonts w:ascii="Cambria" w:hAnsi="Cambria"/>
          <w:sz w:val="20"/>
          <w:szCs w:val="20"/>
        </w:rPr>
      </w:pPr>
      <w:r w:rsidRPr="00B66314">
        <w:rPr>
          <w:rFonts w:ascii="Cambria" w:hAnsi="Cambria"/>
          <w:b/>
          <w:sz w:val="20"/>
          <w:szCs w:val="20"/>
        </w:rPr>
        <w:t xml:space="preserve">11. Etichete ODD (Obiective de Dezvoltare Durabilă / </w:t>
      </w:r>
      <w:proofErr w:type="spellStart"/>
      <w:r w:rsidRPr="00B66314">
        <w:rPr>
          <w:rFonts w:ascii="Cambria" w:hAnsi="Cambria"/>
          <w:b/>
          <w:sz w:val="20"/>
          <w:szCs w:val="20"/>
        </w:rPr>
        <w:t>Sustainable</w:t>
      </w:r>
      <w:proofErr w:type="spellEnd"/>
      <w:r w:rsidRPr="00B66314">
        <w:rPr>
          <w:rFonts w:ascii="Cambria" w:hAnsi="Cambria"/>
          <w:b/>
          <w:sz w:val="20"/>
          <w:szCs w:val="20"/>
        </w:rPr>
        <w:t xml:space="preserve"> Development </w:t>
      </w:r>
      <w:proofErr w:type="spellStart"/>
      <w:r w:rsidRPr="00B66314">
        <w:rPr>
          <w:rFonts w:ascii="Cambria" w:hAnsi="Cambria"/>
          <w:b/>
          <w:sz w:val="20"/>
          <w:szCs w:val="20"/>
        </w:rPr>
        <w:t>Goals</w:t>
      </w:r>
      <w:proofErr w:type="spellEnd"/>
      <w:r w:rsidRPr="00B66314">
        <w:rPr>
          <w:rFonts w:ascii="Cambria" w:hAnsi="Cambria"/>
          <w:b/>
          <w:sz w:val="20"/>
          <w:szCs w:val="20"/>
        </w:rPr>
        <w:t>)</w:t>
      </w:r>
      <w:r w:rsidRPr="00B66314">
        <w:rPr>
          <w:rStyle w:val="Ancoranoteidesubsol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1165"/>
        <w:gridCol w:w="9326"/>
      </w:tblGrid>
      <w:tr w:rsidR="00D34FB7" w:rsidRPr="00B66314" w14:paraId="7F7D50EA" w14:textId="77777777">
        <w:trPr>
          <w:trHeight w:val="1037"/>
        </w:trPr>
        <w:tc>
          <w:tcPr>
            <w:tcW w:w="1165" w:type="dxa"/>
            <w:vAlign w:val="center"/>
          </w:tcPr>
          <w:p w14:paraId="557FCAF3" w14:textId="77777777" w:rsidR="00D34FB7" w:rsidRPr="00B66314" w:rsidRDefault="002B139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  <w:r w:rsidRPr="00B66314">
              <w:rPr>
                <w:rFonts w:ascii="Cambria" w:eastAsia="Calibri" w:hAnsi="Cambria" w:cs="Times New Roman"/>
                <w:noProof/>
                <w:kern w:val="0"/>
                <w:sz w:val="20"/>
                <w:szCs w:val="20"/>
                <w:lang w:eastAsia="ro-RO"/>
                <w14:ligatures w14:val="none"/>
              </w:rPr>
              <w:drawing>
                <wp:anchor distT="0" distB="0" distL="114300" distR="114300" simplePos="0" relativeHeight="2" behindDoc="0" locked="0" layoutInCell="1" allowOverlap="1" wp14:anchorId="610FF823" wp14:editId="3CAF37D3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5" w:type="dxa"/>
            <w:vAlign w:val="center"/>
          </w:tcPr>
          <w:p w14:paraId="2299C091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Eticheta generală pentru Dezvoltare durabilă</w:t>
            </w:r>
          </w:p>
        </w:tc>
      </w:tr>
    </w:tbl>
    <w:p w14:paraId="059623D6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p w14:paraId="6BE981E9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10491" w:type="dxa"/>
        <w:tblInd w:w="-431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551"/>
        <w:gridCol w:w="2837"/>
        <w:gridCol w:w="1132"/>
        <w:gridCol w:w="3971"/>
      </w:tblGrid>
      <w:tr w:rsidR="00D34FB7" w:rsidRPr="00B66314" w14:paraId="38CDA98A" w14:textId="77777777">
        <w:trPr>
          <w:trHeight w:val="98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29B82F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Data completării:</w:t>
            </w:r>
          </w:p>
          <w:p w14:paraId="738BDCAE" w14:textId="77777777" w:rsidR="00D34FB7" w:rsidRPr="00B66314" w:rsidRDefault="002B139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08.06.2025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DF7EB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titularului de curs</w:t>
            </w:r>
          </w:p>
          <w:p w14:paraId="623CE42F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.....................</w:t>
            </w:r>
          </w:p>
        </w:tc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ADBE7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titularului de seminar</w:t>
            </w:r>
          </w:p>
          <w:p w14:paraId="1CA31E49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Asist. univ. dr. Radu Teampău</w:t>
            </w:r>
          </w:p>
        </w:tc>
      </w:tr>
      <w:tr w:rsidR="00D34FB7" w:rsidRPr="00B66314" w14:paraId="4089BF4E" w14:textId="77777777">
        <w:trPr>
          <w:trHeight w:val="76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DF6DD" w14:textId="77777777" w:rsidR="00D34FB7" w:rsidRPr="00B66314" w:rsidRDefault="00D34FB7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4D0E" w14:textId="77777777" w:rsidR="00D34FB7" w:rsidRPr="00B66314" w:rsidRDefault="00D34FB7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39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D0AF3" w14:textId="77777777" w:rsidR="00D34FB7" w:rsidRPr="00B66314" w:rsidRDefault="00D34FB7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D34FB7" w:rsidRPr="00B66314" w14:paraId="6E9AC61F" w14:textId="77777777">
        <w:trPr>
          <w:trHeight w:val="605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CE18F" w14:textId="77777777" w:rsidR="00D34FB7" w:rsidRPr="00B66314" w:rsidRDefault="002B139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Data avizării în departament:</w:t>
            </w:r>
          </w:p>
          <w:p w14:paraId="74E61D10" w14:textId="77777777" w:rsidR="00D34FB7" w:rsidRPr="00B66314" w:rsidRDefault="002B139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</w:t>
            </w:r>
          </w:p>
          <w:p w14:paraId="3AF5E13B" w14:textId="77777777" w:rsidR="00D34FB7" w:rsidRPr="00B66314" w:rsidRDefault="00D34FB7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  <w:p w14:paraId="05CE5600" w14:textId="77777777" w:rsidR="00D34FB7" w:rsidRPr="00B66314" w:rsidRDefault="00D34FB7">
            <w:pPr>
              <w:spacing w:after="0" w:line="48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5EF01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Semnătura directorului de departament</w:t>
            </w:r>
          </w:p>
          <w:p w14:paraId="5F6ECB42" w14:textId="77777777" w:rsidR="00D34FB7" w:rsidRPr="00B66314" w:rsidRDefault="002B1397">
            <w:pPr>
              <w:spacing w:after="0" w:line="48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66314"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  <w:t>.....................</w:t>
            </w:r>
          </w:p>
          <w:p w14:paraId="38789146" w14:textId="77777777" w:rsidR="00D34FB7" w:rsidRPr="00B66314" w:rsidRDefault="00D34FB7">
            <w:pPr>
              <w:spacing w:after="0" w:line="48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  <w:p w14:paraId="0469EC4C" w14:textId="77777777" w:rsidR="00D34FB7" w:rsidRPr="00B66314" w:rsidRDefault="00D34FB7">
            <w:pPr>
              <w:spacing w:after="0" w:line="480" w:lineRule="auto"/>
              <w:jc w:val="center"/>
              <w:rPr>
                <w:rFonts w:ascii="Cambria" w:eastAsia="Calibri" w:hAnsi="Cambria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</w:tbl>
    <w:p w14:paraId="42AF7B0A" w14:textId="77777777" w:rsidR="00D34FB7" w:rsidRPr="00B66314" w:rsidRDefault="00D34FB7">
      <w:pPr>
        <w:rPr>
          <w:rFonts w:ascii="Cambria" w:hAnsi="Cambria"/>
          <w:sz w:val="20"/>
          <w:szCs w:val="20"/>
        </w:rPr>
      </w:pPr>
    </w:p>
    <w:sectPr w:rsidR="00D34FB7" w:rsidRPr="00B66314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F518" w14:textId="77777777" w:rsidR="002B1397" w:rsidRDefault="002B1397">
      <w:pPr>
        <w:spacing w:after="0" w:line="240" w:lineRule="auto"/>
      </w:pPr>
      <w:r>
        <w:separator/>
      </w:r>
    </w:p>
  </w:endnote>
  <w:endnote w:type="continuationSeparator" w:id="0">
    <w:p w14:paraId="37C13032" w14:textId="77777777" w:rsidR="002B1397" w:rsidRDefault="002B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E"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AA1C3" w14:textId="77777777" w:rsidR="00D34FB7" w:rsidRDefault="002B1397">
      <w:r>
        <w:separator/>
      </w:r>
    </w:p>
  </w:footnote>
  <w:footnote w:type="continuationSeparator" w:id="0">
    <w:p w14:paraId="5395AF6B" w14:textId="77777777" w:rsidR="00D34FB7" w:rsidRDefault="002B1397">
      <w:r>
        <w:continuationSeparator/>
      </w:r>
    </w:p>
  </w:footnote>
  <w:footnote w:id="1">
    <w:p w14:paraId="5C5AE1DA" w14:textId="77777777" w:rsidR="00D34FB7" w:rsidRDefault="002B1397">
      <w:pPr>
        <w:pStyle w:val="FootnoteText"/>
        <w:jc w:val="both"/>
      </w:pPr>
      <w:r>
        <w:rPr>
          <w:rStyle w:val="Caracterelenoteidesubsol"/>
        </w:rPr>
        <w:footnoteRef/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Păstrați doar etichetele care, în conformitate cu </w:t>
      </w:r>
      <w:hyperlink r:id="rId1">
        <w:r>
          <w:rPr>
            <w:rStyle w:val="LegturInternet"/>
            <w:rFonts w:ascii="Cambria" w:hAnsi="Cambria"/>
            <w:i/>
            <w:iCs/>
          </w:rPr>
          <w:t>Procedura de aplicare a etichetelor ODD în procesul academic</w:t>
        </w:r>
      </w:hyperlink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13CA"/>
    <w:multiLevelType w:val="multilevel"/>
    <w:tmpl w:val="B9826A24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7638A5"/>
    <w:multiLevelType w:val="multilevel"/>
    <w:tmpl w:val="963CF5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5835897"/>
    <w:multiLevelType w:val="multilevel"/>
    <w:tmpl w:val="C13A40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855462887">
    <w:abstractNumId w:val="0"/>
  </w:num>
  <w:num w:numId="2" w16cid:durableId="920483681">
    <w:abstractNumId w:val="2"/>
  </w:num>
  <w:num w:numId="3" w16cid:durableId="1130586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B7"/>
    <w:rsid w:val="000B0E95"/>
    <w:rsid w:val="00102DB4"/>
    <w:rsid w:val="00121EF9"/>
    <w:rsid w:val="002B1397"/>
    <w:rsid w:val="00B66314"/>
    <w:rsid w:val="00B92DAB"/>
    <w:rsid w:val="00D3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B611E9"/>
  <w15:docId w15:val="{9C0CF0E6-78FA-4E33-8F91-51AFB357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pPr>
      <w:spacing w:after="160" w:line="276" w:lineRule="auto"/>
    </w:pPr>
    <w:rPr>
      <w:sz w:val="24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9"/>
    <w:qFormat/>
    <w:rsid w:val="005E648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val="en-US" w:eastAsia="zh-CN"/>
      <w14:ligatures w14:val="none"/>
    </w:rPr>
  </w:style>
  <w:style w:type="character" w:customStyle="1" w:styleId="Heading1Char">
    <w:name w:val="Heading 1 Char"/>
    <w:basedOn w:val="DefaultParagraphFont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Ancoranoteidesubsol">
    <w:name w:val="Ancora notei de subsol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LegturInternet">
    <w:name w:val="Legătură Internet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ListLabel7">
    <w:name w:val="ListLabel 7"/>
    <w:uiPriority w:val="99"/>
    <w:qFormat/>
    <w:rsid w:val="004C3014"/>
    <w:rPr>
      <w:rFonts w:ascii="Times New Roman" w:eastAsia="Times New Roman" w:hAnsi="Times New Roman"/>
      <w:sz w:val="22"/>
    </w:rPr>
  </w:style>
  <w:style w:type="character" w:customStyle="1" w:styleId="Leg3ftur3fInternet">
    <w:name w:val="Legă3ftură3f Internet"/>
    <w:basedOn w:val="DefaultParagraphFont"/>
    <w:uiPriority w:val="99"/>
    <w:qFormat/>
    <w:rsid w:val="005E6484"/>
    <w:rPr>
      <w:rFonts w:eastAsia="Times New Roman" w:cs="Times New Roman"/>
      <w:color w:val="0000FF"/>
      <w:u w:val="single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ascii="Cambria" w:eastAsia="Times New Roman" w:hAnsi="Cambria" w:cs="Times New Roman"/>
      <w:b w:val="0"/>
      <w:bCs w:val="0"/>
      <w:sz w:val="20"/>
    </w:rPr>
  </w:style>
  <w:style w:type="character" w:customStyle="1" w:styleId="ListLabel20">
    <w:name w:val="ListLabel 20"/>
    <w:qFormat/>
    <w:rPr>
      <w:rFonts w:ascii="Cambria" w:eastAsia="SimSun" w:hAnsi="Cambria" w:cs="Arial"/>
      <w:b w:val="0"/>
      <w:bCs w:val="0"/>
      <w:color w:val="auto"/>
      <w:sz w:val="20"/>
      <w:szCs w:val="20"/>
      <w:lang w:val="fr-CA"/>
    </w:rPr>
  </w:style>
  <w:style w:type="character" w:customStyle="1" w:styleId="ListLabel21">
    <w:name w:val="ListLabel 21"/>
    <w:qFormat/>
    <w:rPr>
      <w:rFonts w:ascii="Cambria" w:eastAsia="SimSun" w:hAnsi="Cambria" w:cs="Arial"/>
      <w:color w:val="auto"/>
      <w:sz w:val="20"/>
      <w:szCs w:val="20"/>
    </w:rPr>
  </w:style>
  <w:style w:type="character" w:customStyle="1" w:styleId="Caracterelenoteidesubsol">
    <w:name w:val="Caracterele notei de subsol"/>
    <w:qFormat/>
  </w:style>
  <w:style w:type="character" w:customStyle="1" w:styleId="Ancoranoteidefinal">
    <w:name w:val="Ancora notei de final"/>
    <w:rPr>
      <w:vertAlign w:val="superscript"/>
    </w:rPr>
  </w:style>
  <w:style w:type="character" w:customStyle="1" w:styleId="Caracterelenotelordefinal">
    <w:name w:val="Caracterele notelor de final"/>
    <w:qFormat/>
  </w:style>
  <w:style w:type="character" w:customStyle="1" w:styleId="ListLabel22">
    <w:name w:val="ListLabel 22"/>
    <w:qFormat/>
    <w:rPr>
      <w:rFonts w:ascii="Cambria" w:hAnsi="Cambria" w:cs="Symbol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ascii="Cambria" w:hAnsi="Cambria" w:cs="Symbol"/>
      <w:sz w:val="2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Liberation Serif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sz w:val="20"/>
    </w:rPr>
  </w:style>
  <w:style w:type="character" w:customStyle="1" w:styleId="ListLabel43">
    <w:name w:val="ListLabel 43"/>
    <w:qFormat/>
    <w:rPr>
      <w:rFonts w:cs="Liberation Serif"/>
    </w:rPr>
  </w:style>
  <w:style w:type="character" w:customStyle="1" w:styleId="ListLabel44">
    <w:name w:val="ListLabel 44"/>
    <w:qFormat/>
    <w:rPr>
      <w:rFonts w:cs="Liberation Serif"/>
    </w:rPr>
  </w:style>
  <w:style w:type="character" w:customStyle="1" w:styleId="ListLabel45">
    <w:name w:val="ListLabel 45"/>
    <w:qFormat/>
    <w:rPr>
      <w:rFonts w:cs="Liberation Serif"/>
    </w:rPr>
  </w:style>
  <w:style w:type="character" w:customStyle="1" w:styleId="ListLabel46">
    <w:name w:val="ListLabel 46"/>
    <w:qFormat/>
    <w:rPr>
      <w:rFonts w:cs="Liberation Serif"/>
    </w:rPr>
  </w:style>
  <w:style w:type="character" w:customStyle="1" w:styleId="ListLabel47">
    <w:name w:val="ListLabel 47"/>
    <w:qFormat/>
    <w:rPr>
      <w:rFonts w:cs="Liberation Serif"/>
    </w:rPr>
  </w:style>
  <w:style w:type="character" w:customStyle="1" w:styleId="ListLabel48">
    <w:name w:val="ListLabel 48"/>
    <w:qFormat/>
    <w:rPr>
      <w:rFonts w:cs="Liberation Serif"/>
    </w:rPr>
  </w:style>
  <w:style w:type="character" w:customStyle="1" w:styleId="ListLabel49">
    <w:name w:val="ListLabel 49"/>
    <w:qFormat/>
    <w:rPr>
      <w:rFonts w:ascii="Cambria" w:eastAsia="SimSun" w:hAnsi="Cambria" w:cs="Arial"/>
      <w:b w:val="0"/>
      <w:bCs w:val="0"/>
      <w:color w:val="auto"/>
      <w:sz w:val="20"/>
      <w:szCs w:val="20"/>
      <w:lang w:val="fr-CA"/>
    </w:rPr>
  </w:style>
  <w:style w:type="character" w:customStyle="1" w:styleId="ListLabel50">
    <w:name w:val="ListLabel 50"/>
    <w:qFormat/>
    <w:rPr>
      <w:rFonts w:ascii="Cambria" w:eastAsia="SimSun" w:hAnsi="Cambria" w:cs="Arial"/>
      <w:color w:val="auto"/>
      <w:sz w:val="20"/>
      <w:szCs w:val="20"/>
    </w:rPr>
  </w:style>
  <w:style w:type="paragraph" w:customStyle="1" w:styleId="Stiltitlu">
    <w:name w:val="Stil titlu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0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E95"/>
    <w:rPr>
      <w:sz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B0E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E95"/>
    <w:rPr>
      <w:sz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B4F4EE-F274-40A3-BC1B-181F1A8349D2}"/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2935</Words>
  <Characters>16730</Characters>
  <Application>Microsoft Office Word</Application>
  <DocSecurity>0</DocSecurity>
  <Lines>139</Lines>
  <Paragraphs>39</Paragraphs>
  <ScaleCrop>false</ScaleCrop>
  <Company/>
  <LinksUpToDate>false</LinksUpToDate>
  <CharactersWithSpaces>19626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Diana Cozma</cp:lastModifiedBy>
  <cp:revision>192</cp:revision>
  <dcterms:created xsi:type="dcterms:W3CDTF">2024-11-08T09:11:00Z</dcterms:created>
  <dcterms:modified xsi:type="dcterms:W3CDTF">2025-09-28T15:15:00Z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